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       </w:t>
      </w:r>
      <w:bookmarkStart w:id="0" w:name="_GoBack"/>
      <w:bookmarkEnd w:id="0"/>
      <w:r>
        <w:rPr>
          <w:rFonts w:ascii="Times New Roman"/>
          <w:color w:val="000000"/>
          <w:sz w:val="24"/>
          <w:szCs w:val="24"/>
          <w:lang w:val="ru-RU"/>
        </w:rPr>
        <w:t>Совет Союза предлагает Общему собранию членов СРО «Союз проектировщиков» утвердить следующие суммы членских взносов и размеры стимулирующих вычетов (скидок) в СРО «Союз проектировщиков» с 01.01.2022 года:</w:t>
      </w: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E81D7E" w:rsidRDefault="00E81D7E" w:rsidP="00E81D7E">
      <w:pPr>
        <w:ind w:firstLine="426"/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1.</w:t>
      </w:r>
      <w:r>
        <w:rPr>
          <w:rFonts w:ascii="Times New Roman"/>
          <w:color w:val="000000"/>
          <w:sz w:val="24"/>
          <w:szCs w:val="24"/>
          <w:lang w:val="ru-RU"/>
        </w:rPr>
        <w:tab/>
        <w:t xml:space="preserve">При начислении членских взносов применяется дифференцированная система определения размера членских взносов в зависимости от планируемой стоимости проектирования по одному договору, от предельного размера обязательств по договорам подготовки проектной документации, заключенным с использованием конкурентных способов заключения договоров (в случае, если в СРО сформирован компенсационный фонд обеспечения договорных обязательств и член СРО внес взнос в такой компенсационный фонд), а также наличия у организации - члена Союза права выполнять </w:t>
      </w:r>
      <w:proofErr w:type="spellStart"/>
      <w:r>
        <w:rPr>
          <w:rFonts w:ascii="Times New Roman"/>
          <w:color w:val="000000"/>
          <w:sz w:val="24"/>
          <w:szCs w:val="24"/>
          <w:lang w:val="ru-RU"/>
        </w:rPr>
        <w:t>проектировние</w:t>
      </w:r>
      <w:proofErr w:type="spellEnd"/>
      <w:r>
        <w:rPr>
          <w:rFonts w:ascii="Times New Roman"/>
          <w:color w:val="000000"/>
          <w:sz w:val="24"/>
          <w:szCs w:val="24"/>
          <w:lang w:val="ru-RU"/>
        </w:rPr>
        <w:t xml:space="preserve"> в отношении особо опасных, технически сложных и уникальных объектов капитального строительства и в отношении объектов использования атомной энергии.</w:t>
      </w:r>
    </w:p>
    <w:p w:rsidR="00E81D7E" w:rsidRDefault="00E81D7E" w:rsidP="00E81D7E">
      <w:pPr>
        <w:ind w:firstLine="567"/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Ежегодные членские взносы в Союзе состоят из трех частей:</w:t>
      </w:r>
    </w:p>
    <w:p w:rsidR="00E81D7E" w:rsidRDefault="00E81D7E" w:rsidP="00E81D7E">
      <w:pPr>
        <w:ind w:firstLine="567"/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Первая часть определяется исходя из планируемой стоимости заключения договоров на проектирование по одному договору(в зависимости от уровней ответственности и взноса в компенсационный фонд возмещения вреда),  членский взнос рассчитывается согласно таблице № 1:</w:t>
      </w:r>
    </w:p>
    <w:p w:rsidR="00E81D7E" w:rsidRDefault="00E81D7E" w:rsidP="00E81D7E">
      <w:pPr>
        <w:jc w:val="right"/>
        <w:rPr>
          <w:rFonts w:ascii="Times New Roman" w:eastAsia="Arial"/>
          <w:color w:val="000000"/>
          <w:sz w:val="24"/>
          <w:szCs w:val="24"/>
          <w:lang w:val="ru-RU" w:eastAsia="zh-CN"/>
        </w:rPr>
      </w:pPr>
      <w:r>
        <w:rPr>
          <w:rFonts w:ascii="Times New Roman" w:eastAsia="Arial"/>
          <w:color w:val="000000"/>
          <w:sz w:val="24"/>
          <w:szCs w:val="24"/>
          <w:lang w:val="ru-RU" w:eastAsia="zh-CN"/>
        </w:rPr>
        <w:t>Таблица № 1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4142"/>
        <w:gridCol w:w="1951"/>
        <w:gridCol w:w="1845"/>
      </w:tblGrid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Уровни ответственности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Планируемая стоимость проектирования по одному договору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первой части членского взноса в месяц,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первой части членского взноса в год, руб.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25 000 000 руб.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5 500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66 000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2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50 000 000 руб.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7 000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84 000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3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300 000 000 ру</w:t>
            </w: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б</w:t>
            </w: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9 000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108 000</w:t>
            </w:r>
          </w:p>
        </w:tc>
      </w:tr>
      <w:tr w:rsidR="00E81D7E" w:rsidTr="00E81D7E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4 уровень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составляет 300 000 000 руб. и более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11 000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right="-99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132 000</w:t>
            </w:r>
          </w:p>
        </w:tc>
      </w:tr>
    </w:tbl>
    <w:p w:rsidR="00E81D7E" w:rsidRDefault="00E81D7E" w:rsidP="00E81D7E">
      <w:pPr>
        <w:jc w:val="both"/>
        <w:rPr>
          <w:rFonts w:ascii="Times New Roman" w:eastAsia="Arial"/>
          <w:color w:val="000000"/>
          <w:sz w:val="24"/>
          <w:szCs w:val="24"/>
          <w:lang w:val="ru-RU" w:eastAsia="zh-CN"/>
        </w:rPr>
      </w:pPr>
      <w:r>
        <w:rPr>
          <w:rFonts w:ascii="Times New Roman"/>
          <w:color w:val="000000"/>
          <w:sz w:val="24"/>
          <w:szCs w:val="24"/>
          <w:lang w:val="ru-RU" w:eastAsia="zh-CN"/>
        </w:rPr>
        <w:tab/>
      </w: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ab/>
        <w:t>Вторая часть определяется, исходя из предельного размера обязательств по договорам строительного подряда на подготовку проектной документации, заключенным с использованием конкурентных способов заключения договоров (в зависимости от уровней ответственности и взноса в компенсационный фонд договорных обязательств), членский взнос увеличивается на сумму в соответствии с таблицей № 2:</w:t>
      </w:r>
    </w:p>
    <w:p w:rsidR="00E81D7E" w:rsidRDefault="00E81D7E" w:rsidP="00E81D7E">
      <w:pPr>
        <w:jc w:val="righ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Таблица №2</w:t>
      </w:r>
    </w:p>
    <w:tbl>
      <w:tblPr>
        <w:tblW w:w="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4111"/>
        <w:gridCol w:w="1982"/>
        <w:gridCol w:w="1845"/>
      </w:tblGrid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Уровни ответственности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Предельный размер обязательств по договорам строительного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второй части членского взноса в месяц, руб.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второй части членского взноса в год, руб.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1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25 000 000. руб.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+ 1 000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+12 000,00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2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не превышает 50 000 000 руб.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+ 2 000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+24 000,00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lastRenderedPageBreak/>
              <w:t>3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 xml:space="preserve">не превышает 300 000 000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руб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+ 4 000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+48 000,00</w:t>
            </w:r>
          </w:p>
        </w:tc>
      </w:tr>
      <w:tr w:rsidR="00E81D7E" w:rsidTr="00E81D7E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4 уровень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ind w:left="100"/>
              <w:contextualSpacing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zh-CN"/>
              </w:rPr>
              <w:t>составляет 300 000 000 руб. и более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+ 5 000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+60 000,00</w:t>
            </w:r>
          </w:p>
        </w:tc>
      </w:tr>
    </w:tbl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ab/>
        <w:t>Третья часть определяется, в зависимости от права члена саморегулируемой организации соответственно выполнять подготовку проектной документации в отношении особо опасных, технически сложных и уникальных объектов капитального строительства и в отношении объектов использования атомной энергии, членский взнос увеличивается на сумму в соответствии с таблицей № 3:</w:t>
      </w:r>
    </w:p>
    <w:p w:rsidR="00E81D7E" w:rsidRDefault="00E81D7E" w:rsidP="00E81D7E">
      <w:pPr>
        <w:jc w:val="righ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>Таблица №3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126"/>
        <w:gridCol w:w="2977"/>
        <w:gridCol w:w="2375"/>
      </w:tblGrid>
      <w:tr w:rsidR="00E81D7E" w:rsidTr="00E81D7E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Право члена СРО выполнять подготовку проектной документации в отношении: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третий части членского взноса в месяц,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  <w:lang w:val="ru-RU" w:eastAsia="zh-CN"/>
              </w:rPr>
              <w:t>Размер третий части членского взноса в год, руб.</w:t>
            </w:r>
          </w:p>
        </w:tc>
      </w:tr>
      <w:tr w:rsidR="00E81D7E" w:rsidTr="00E81D7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+ 1 000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+12 000,00</w:t>
            </w:r>
          </w:p>
        </w:tc>
      </w:tr>
      <w:tr w:rsidR="00E81D7E" w:rsidTr="00E81D7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/>
                <w:color w:val="000000"/>
                <w:sz w:val="24"/>
                <w:szCs w:val="24"/>
                <w:lang w:val="ru-RU" w:eastAsia="zh-CN"/>
              </w:rPr>
              <w:t>на объектах использования атомной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+ 2000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D7E" w:rsidRDefault="00E81D7E">
            <w:pPr>
              <w:spacing w:line="276" w:lineRule="auto"/>
              <w:jc w:val="center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+24 000,00</w:t>
            </w:r>
          </w:p>
        </w:tc>
      </w:tr>
    </w:tbl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color w:val="000000"/>
          <w:sz w:val="24"/>
          <w:szCs w:val="24"/>
          <w:lang w:val="ru-RU"/>
        </w:rPr>
        <w:t xml:space="preserve">2. В случае оплаты в полном размере ежегодного членского взноса до начала года или до 31 января текущего года, в котором необходимо оплачивать членские взносы, сумма взноса уменьшается на 10 % от подлежащих оплате размеров годовых членских взносов.  </w:t>
      </w:r>
    </w:p>
    <w:p w:rsidR="00E81D7E" w:rsidRDefault="00E81D7E" w:rsidP="00E81D7E">
      <w:pPr>
        <w:jc w:val="both"/>
        <w:rPr>
          <w:rFonts w:ascii="Times New Roman"/>
          <w:color w:val="000000"/>
          <w:sz w:val="24"/>
          <w:szCs w:val="24"/>
          <w:lang w:val="ru-RU"/>
        </w:rPr>
      </w:pPr>
    </w:p>
    <w:p w:rsidR="0053470A" w:rsidRPr="00E81D7E" w:rsidRDefault="0053470A">
      <w:pPr>
        <w:rPr>
          <w:lang w:val="ru-RU"/>
        </w:rPr>
      </w:pPr>
    </w:p>
    <w:sectPr w:rsidR="0053470A" w:rsidRPr="00E8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E"/>
    <w:rsid w:val="0053470A"/>
    <w:rsid w:val="00E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2DE8-25E8-4A85-8A52-047D3EA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7E"/>
    <w:pPr>
      <w:spacing w:after="0" w:line="240" w:lineRule="auto"/>
    </w:pPr>
    <w:rPr>
      <w:rFonts w:ascii="Arial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2021-11-16T06:09:00Z</dcterms:created>
  <dcterms:modified xsi:type="dcterms:W3CDTF">2021-11-16T06:09:00Z</dcterms:modified>
</cp:coreProperties>
</file>